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21782" w14:textId="77777777" w:rsidR="00CD54CB" w:rsidRDefault="00CD54CB" w:rsidP="00CD54CB">
      <w:pPr>
        <w:pStyle w:val="Akapitzlist"/>
        <w:jc w:val="left"/>
        <w:rPr>
          <w:b/>
          <w:sz w:val="24"/>
          <w:szCs w:val="24"/>
        </w:rPr>
      </w:pPr>
    </w:p>
    <w:p w14:paraId="6B6C9EAE" w14:textId="4F66D4A8" w:rsidR="00CD54CB" w:rsidRDefault="00CD54CB" w:rsidP="00FD390F">
      <w:pPr>
        <w:pStyle w:val="Akapitzlist"/>
        <w:jc w:val="center"/>
        <w:rPr>
          <w:b/>
          <w:sz w:val="28"/>
          <w:szCs w:val="28"/>
        </w:rPr>
      </w:pPr>
      <w:r w:rsidRPr="00FD390F">
        <w:rPr>
          <w:b/>
          <w:sz w:val="28"/>
          <w:szCs w:val="28"/>
        </w:rPr>
        <w:t>Uprawnienia Inspektora Ochrony Radiologicznej</w:t>
      </w:r>
      <w:r w:rsidR="00FD390F" w:rsidRPr="00FD390F">
        <w:rPr>
          <w:b/>
          <w:sz w:val="28"/>
          <w:szCs w:val="28"/>
        </w:rPr>
        <w:t xml:space="preserve"> – </w:t>
      </w:r>
      <w:r w:rsidR="003F5ADA">
        <w:rPr>
          <w:b/>
          <w:sz w:val="28"/>
          <w:szCs w:val="28"/>
        </w:rPr>
        <w:t xml:space="preserve">dr hab. </w:t>
      </w:r>
      <w:r w:rsidR="00FD390F" w:rsidRPr="00FD390F">
        <w:rPr>
          <w:b/>
          <w:sz w:val="28"/>
          <w:szCs w:val="28"/>
        </w:rPr>
        <w:t xml:space="preserve">prof. </w:t>
      </w:r>
      <w:r w:rsidR="003F5ADA">
        <w:rPr>
          <w:b/>
          <w:sz w:val="28"/>
          <w:szCs w:val="28"/>
        </w:rPr>
        <w:t xml:space="preserve">UM </w:t>
      </w:r>
      <w:r w:rsidR="00FD390F" w:rsidRPr="00FD390F">
        <w:rPr>
          <w:b/>
          <w:sz w:val="28"/>
          <w:szCs w:val="28"/>
        </w:rPr>
        <w:t>M</w:t>
      </w:r>
      <w:r w:rsidR="003F5ADA">
        <w:rPr>
          <w:b/>
          <w:sz w:val="28"/>
          <w:szCs w:val="28"/>
        </w:rPr>
        <w:t>aria</w:t>
      </w:r>
      <w:r w:rsidR="00FD390F" w:rsidRPr="00FD390F">
        <w:rPr>
          <w:b/>
          <w:sz w:val="28"/>
          <w:szCs w:val="28"/>
        </w:rPr>
        <w:t xml:space="preserve"> Staniszewska</w:t>
      </w:r>
    </w:p>
    <w:p w14:paraId="41106BDA" w14:textId="77777777" w:rsidR="00FD390F" w:rsidRDefault="00FD390F" w:rsidP="00FD390F">
      <w:pPr>
        <w:pStyle w:val="Akapitzlist"/>
        <w:jc w:val="center"/>
        <w:rPr>
          <w:b/>
          <w:sz w:val="28"/>
          <w:szCs w:val="28"/>
        </w:rPr>
      </w:pPr>
    </w:p>
    <w:p w14:paraId="2E0660BD" w14:textId="77777777" w:rsidR="00FD390F" w:rsidRPr="00FD390F" w:rsidRDefault="00FD390F" w:rsidP="00FD390F">
      <w:pPr>
        <w:pStyle w:val="Akapitzlist"/>
        <w:jc w:val="center"/>
        <w:rPr>
          <w:b/>
          <w:sz w:val="28"/>
          <w:szCs w:val="28"/>
        </w:rPr>
      </w:pPr>
    </w:p>
    <w:p w14:paraId="45BA04A2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Co stanowi prawną podstawę ochrony radiologicznej w Polsce.</w:t>
      </w:r>
    </w:p>
    <w:p w14:paraId="0C5089C1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Jaki przepis prawny określa zakres testów kontrolnych aparatury do diagnostyki obrazowej.</w:t>
      </w:r>
    </w:p>
    <w:p w14:paraId="08C16EDC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Na czym polega system zapewnienia jakości w procedurach radiologicznych.</w:t>
      </w:r>
    </w:p>
    <w:p w14:paraId="7FC694CE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Kategorie narażenia personelu na promieniowanie jonizujące.</w:t>
      </w:r>
    </w:p>
    <w:p w14:paraId="0047AD75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Systemy dozymetrii indywidualnej.</w:t>
      </w:r>
    </w:p>
    <w:p w14:paraId="58D6167A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Podstawowe zasady ochrony radiologicznej.</w:t>
      </w:r>
    </w:p>
    <w:p w14:paraId="28293046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Wartości limitów dawek – kogo dotyczą i jakie mają wartości.</w:t>
      </w:r>
    </w:p>
    <w:p w14:paraId="4F2DA926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Ochrona radiologiczna kobiet w ciąży.</w:t>
      </w:r>
    </w:p>
    <w:p w14:paraId="25BEE7BB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Ochrona radiologiczna w odniesieniu do pacjentów pediatrycznych.</w:t>
      </w:r>
    </w:p>
    <w:p w14:paraId="27CCAB01" w14:textId="77777777" w:rsidR="00CD54CB" w:rsidRDefault="00CD54CB" w:rsidP="00CD54CB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Zasady lokalizowania pracowni rtg.</w:t>
      </w:r>
    </w:p>
    <w:p w14:paraId="71C9166F" w14:textId="77777777" w:rsidR="00CD54CB" w:rsidRDefault="00CD54CB" w:rsidP="00CD54CB">
      <w:pPr>
        <w:pStyle w:val="Akapitzlist"/>
        <w:jc w:val="left"/>
        <w:rPr>
          <w:sz w:val="24"/>
          <w:szCs w:val="24"/>
        </w:rPr>
      </w:pPr>
    </w:p>
    <w:p w14:paraId="4A6E8EB1" w14:textId="77777777" w:rsidR="00CD54CB" w:rsidRDefault="00CD54CB" w:rsidP="00CD54CB">
      <w:pPr>
        <w:pStyle w:val="Akapitzlist"/>
        <w:jc w:val="left"/>
        <w:rPr>
          <w:sz w:val="24"/>
          <w:szCs w:val="24"/>
        </w:rPr>
      </w:pPr>
    </w:p>
    <w:p w14:paraId="0E650B93" w14:textId="77777777" w:rsidR="00CD54CB" w:rsidRDefault="00CD54CB" w:rsidP="00CD54CB">
      <w:pPr>
        <w:pStyle w:val="Akapitzlist"/>
        <w:jc w:val="left"/>
        <w:rPr>
          <w:sz w:val="24"/>
          <w:szCs w:val="24"/>
        </w:rPr>
      </w:pPr>
    </w:p>
    <w:p w14:paraId="5579AFC3" w14:textId="77777777" w:rsidR="00CD54CB" w:rsidRDefault="00CD54CB" w:rsidP="00CD54CB">
      <w:pPr>
        <w:pStyle w:val="Akapitzlist"/>
        <w:jc w:val="left"/>
        <w:rPr>
          <w:sz w:val="24"/>
          <w:szCs w:val="24"/>
        </w:rPr>
      </w:pPr>
    </w:p>
    <w:p w14:paraId="3858AFDF" w14:textId="77777777" w:rsidR="00CD54CB" w:rsidRDefault="00CD54CB" w:rsidP="00CD54CB">
      <w:pPr>
        <w:pStyle w:val="Akapitzlist"/>
        <w:ind w:left="1222"/>
        <w:jc w:val="left"/>
        <w:rPr>
          <w:sz w:val="24"/>
          <w:szCs w:val="24"/>
        </w:rPr>
      </w:pPr>
    </w:p>
    <w:p w14:paraId="3D5FC44C" w14:textId="77777777" w:rsidR="00CD54CB" w:rsidRPr="000E4373" w:rsidRDefault="00CD54CB" w:rsidP="00CD54CB">
      <w:pPr>
        <w:rPr>
          <w:sz w:val="24"/>
          <w:szCs w:val="24"/>
        </w:rPr>
      </w:pPr>
    </w:p>
    <w:p w14:paraId="1DFA59A0" w14:textId="77777777" w:rsidR="005440B0" w:rsidRDefault="005440B0"/>
    <w:sectPr w:rsidR="005440B0" w:rsidSect="004F6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7E0713"/>
    <w:multiLevelType w:val="hybridMultilevel"/>
    <w:tmpl w:val="3094F6A2"/>
    <w:lvl w:ilvl="0" w:tplc="67D27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5766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4CB"/>
    <w:rsid w:val="003F5ADA"/>
    <w:rsid w:val="004E57EF"/>
    <w:rsid w:val="005440B0"/>
    <w:rsid w:val="00CD54CB"/>
    <w:rsid w:val="00F15FA6"/>
    <w:rsid w:val="00FD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AA5D"/>
  <w15:docId w15:val="{B7B7B417-1F21-45DC-A111-54D1AD46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4CB"/>
    <w:pPr>
      <w:spacing w:after="0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Milbrandt</dc:creator>
  <cp:lastModifiedBy>Ewa Appel</cp:lastModifiedBy>
  <cp:revision>4</cp:revision>
  <dcterms:created xsi:type="dcterms:W3CDTF">2018-05-21T09:27:00Z</dcterms:created>
  <dcterms:modified xsi:type="dcterms:W3CDTF">2024-10-02T07:52:00Z</dcterms:modified>
</cp:coreProperties>
</file>