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CB81" w14:textId="77777777" w:rsidR="008837F9" w:rsidRDefault="005539A0">
      <w:pPr>
        <w:rPr>
          <w:rFonts w:ascii="Times New Roman" w:hAnsi="Times New Roman" w:cs="Times New Roman"/>
          <w:b/>
          <w:sz w:val="24"/>
          <w:szCs w:val="24"/>
        </w:rPr>
      </w:pPr>
      <w:r w:rsidRPr="005539A0">
        <w:rPr>
          <w:rFonts w:ascii="Times New Roman" w:hAnsi="Times New Roman" w:cs="Times New Roman"/>
          <w:b/>
          <w:sz w:val="24"/>
          <w:szCs w:val="24"/>
        </w:rPr>
        <w:t>BIOCHEMIA</w:t>
      </w:r>
    </w:p>
    <w:p w14:paraId="3834791E" w14:textId="5FD54DEA" w:rsidR="004C077A" w:rsidRDefault="004C077A">
      <w:pPr>
        <w:rPr>
          <w:rFonts w:ascii="Times New Roman" w:hAnsi="Times New Roman" w:cs="Times New Roman"/>
          <w:b/>
          <w:sz w:val="24"/>
          <w:szCs w:val="24"/>
        </w:rPr>
      </w:pPr>
      <w:r w:rsidRPr="004C077A">
        <w:rPr>
          <w:rFonts w:ascii="Times New Roman" w:hAnsi="Times New Roman" w:cs="Times New Roman"/>
          <w:b/>
          <w:sz w:val="24"/>
          <w:szCs w:val="24"/>
        </w:rPr>
        <w:t xml:space="preserve">Kierownik przedmiotu: dr hab. n. med. </w:t>
      </w:r>
      <w:r>
        <w:rPr>
          <w:rFonts w:ascii="Times New Roman" w:hAnsi="Times New Roman" w:cs="Times New Roman"/>
          <w:b/>
          <w:sz w:val="24"/>
          <w:szCs w:val="24"/>
        </w:rPr>
        <w:t>Marzena Wójcik prof. UM</w:t>
      </w:r>
    </w:p>
    <w:p w14:paraId="47E6DF77" w14:textId="77777777" w:rsidR="005539A0" w:rsidRPr="00834039" w:rsidRDefault="00D248C3">
      <w:pPr>
        <w:rPr>
          <w:rFonts w:ascii="Times New Roman" w:hAnsi="Times New Roman" w:cs="Times New Roman"/>
          <w:sz w:val="24"/>
          <w:szCs w:val="24"/>
        </w:rPr>
      </w:pPr>
      <w:r w:rsidRPr="00834039">
        <w:rPr>
          <w:rFonts w:ascii="Times New Roman" w:hAnsi="Times New Roman" w:cs="Times New Roman"/>
          <w:sz w:val="24"/>
          <w:szCs w:val="24"/>
        </w:rPr>
        <w:t>1. W jaki sposób rodzaj wiązania glikozydowego w strukturze polisacharydów decyduje o pełnionych przez nich funkcjach.</w:t>
      </w:r>
    </w:p>
    <w:p w14:paraId="7F17BCA1" w14:textId="77777777" w:rsidR="00D248C3" w:rsidRPr="00834039" w:rsidRDefault="00D248C3">
      <w:pPr>
        <w:rPr>
          <w:rFonts w:ascii="Times New Roman" w:hAnsi="Times New Roman" w:cs="Times New Roman"/>
          <w:sz w:val="24"/>
          <w:szCs w:val="24"/>
        </w:rPr>
      </w:pPr>
      <w:r w:rsidRPr="00834039">
        <w:rPr>
          <w:rFonts w:ascii="Times New Roman" w:hAnsi="Times New Roman" w:cs="Times New Roman"/>
          <w:sz w:val="24"/>
          <w:szCs w:val="24"/>
        </w:rPr>
        <w:t>2. Zasady funkcjonowania łańcucha oddechowego.</w:t>
      </w:r>
    </w:p>
    <w:p w14:paraId="4CAC7BFA" w14:textId="77777777" w:rsidR="00D248C3" w:rsidRPr="00834039" w:rsidRDefault="00D248C3">
      <w:pPr>
        <w:rPr>
          <w:rFonts w:ascii="Times New Roman" w:hAnsi="Times New Roman" w:cs="Times New Roman"/>
          <w:sz w:val="24"/>
          <w:szCs w:val="24"/>
        </w:rPr>
      </w:pPr>
      <w:r w:rsidRPr="00834039">
        <w:rPr>
          <w:rFonts w:ascii="Times New Roman" w:hAnsi="Times New Roman" w:cs="Times New Roman"/>
          <w:sz w:val="24"/>
          <w:szCs w:val="24"/>
        </w:rPr>
        <w:t>3. Jakie są różnice między fotosyntetyczną fosforylacją cykliczną a niecykliczną?</w:t>
      </w:r>
    </w:p>
    <w:p w14:paraId="101CF9AB" w14:textId="77777777" w:rsidR="00D248C3" w:rsidRPr="00834039" w:rsidRDefault="00D248C3">
      <w:pPr>
        <w:rPr>
          <w:rFonts w:ascii="Times New Roman" w:hAnsi="Times New Roman" w:cs="Times New Roman"/>
          <w:sz w:val="24"/>
          <w:szCs w:val="24"/>
        </w:rPr>
      </w:pPr>
      <w:r w:rsidRPr="00834039">
        <w:rPr>
          <w:rFonts w:ascii="Times New Roman" w:hAnsi="Times New Roman" w:cs="Times New Roman"/>
          <w:sz w:val="24"/>
          <w:szCs w:val="24"/>
        </w:rPr>
        <w:t>4. Podobieństwa i różnice w budowie skrobi i glikogenu.</w:t>
      </w:r>
    </w:p>
    <w:p w14:paraId="42A2D26A" w14:textId="77777777" w:rsidR="00D248C3" w:rsidRPr="00834039" w:rsidRDefault="00D248C3">
      <w:pPr>
        <w:rPr>
          <w:rFonts w:ascii="Times New Roman" w:hAnsi="Times New Roman" w:cs="Times New Roman"/>
          <w:sz w:val="24"/>
          <w:szCs w:val="24"/>
        </w:rPr>
      </w:pPr>
      <w:r w:rsidRPr="00834039">
        <w:rPr>
          <w:rFonts w:ascii="Times New Roman" w:hAnsi="Times New Roman" w:cs="Times New Roman"/>
          <w:sz w:val="24"/>
          <w:szCs w:val="24"/>
        </w:rPr>
        <w:t>5. Znaczenie dehydrogenazy bursztynianowej w przemianach bioenergetycznych.</w:t>
      </w:r>
    </w:p>
    <w:p w14:paraId="7B6EF64F" w14:textId="77777777" w:rsidR="002E7D0F" w:rsidRPr="00834039" w:rsidRDefault="00D248C3">
      <w:pPr>
        <w:rPr>
          <w:rFonts w:ascii="Times New Roman" w:hAnsi="Times New Roman" w:cs="Times New Roman"/>
          <w:sz w:val="24"/>
          <w:szCs w:val="24"/>
        </w:rPr>
      </w:pPr>
      <w:r w:rsidRPr="00834039">
        <w:rPr>
          <w:rFonts w:ascii="Times New Roman" w:hAnsi="Times New Roman" w:cs="Times New Roman"/>
          <w:sz w:val="24"/>
          <w:szCs w:val="24"/>
        </w:rPr>
        <w:t xml:space="preserve">6. </w:t>
      </w:r>
      <w:r w:rsidR="00C15088" w:rsidRPr="00834039">
        <w:rPr>
          <w:rFonts w:ascii="Times New Roman" w:hAnsi="Times New Roman" w:cs="Times New Roman"/>
          <w:sz w:val="24"/>
          <w:szCs w:val="24"/>
        </w:rPr>
        <w:t>Na czym polega unikatowość działania fosforylazy glikogenowej i syntazy glikogenowej.</w:t>
      </w:r>
    </w:p>
    <w:p w14:paraId="6AEC31AD" w14:textId="77777777" w:rsidR="00E263A6" w:rsidRPr="00834039" w:rsidRDefault="002E7D0F">
      <w:pPr>
        <w:rPr>
          <w:rFonts w:ascii="Times New Roman" w:hAnsi="Times New Roman" w:cs="Times New Roman"/>
          <w:sz w:val="24"/>
          <w:szCs w:val="24"/>
        </w:rPr>
      </w:pPr>
      <w:r w:rsidRPr="00834039">
        <w:rPr>
          <w:rFonts w:ascii="Times New Roman" w:hAnsi="Times New Roman" w:cs="Times New Roman"/>
          <w:sz w:val="24"/>
          <w:szCs w:val="24"/>
        </w:rPr>
        <w:t xml:space="preserve">7. </w:t>
      </w:r>
      <w:r w:rsidR="00E263A6" w:rsidRPr="00834039">
        <w:rPr>
          <w:rFonts w:ascii="Times New Roman" w:hAnsi="Times New Roman" w:cs="Times New Roman"/>
          <w:sz w:val="24"/>
          <w:szCs w:val="24"/>
        </w:rPr>
        <w:t>W której reakcji szlaku glikoli</w:t>
      </w:r>
      <w:r w:rsidR="00B87324" w:rsidRPr="00834039">
        <w:rPr>
          <w:rFonts w:ascii="Times New Roman" w:hAnsi="Times New Roman" w:cs="Times New Roman"/>
          <w:sz w:val="24"/>
          <w:szCs w:val="24"/>
        </w:rPr>
        <w:t xml:space="preserve">tycznego powstaje NADH. </w:t>
      </w:r>
      <w:r w:rsidR="005E777A" w:rsidRPr="00834039">
        <w:rPr>
          <w:rFonts w:ascii="Times New Roman" w:hAnsi="Times New Roman" w:cs="Times New Roman"/>
          <w:sz w:val="24"/>
          <w:szCs w:val="24"/>
        </w:rPr>
        <w:t xml:space="preserve">W jaki sposób dochodzi do regeneracji NAD+ w </w:t>
      </w:r>
      <w:r w:rsidR="00B87324" w:rsidRPr="00834039">
        <w:rPr>
          <w:rFonts w:ascii="Times New Roman" w:hAnsi="Times New Roman" w:cs="Times New Roman"/>
          <w:sz w:val="24"/>
          <w:szCs w:val="24"/>
        </w:rPr>
        <w:t xml:space="preserve">warunkach </w:t>
      </w:r>
      <w:r w:rsidR="005E777A" w:rsidRPr="00834039">
        <w:rPr>
          <w:rFonts w:ascii="Times New Roman" w:hAnsi="Times New Roman" w:cs="Times New Roman"/>
          <w:sz w:val="24"/>
          <w:szCs w:val="24"/>
        </w:rPr>
        <w:t xml:space="preserve">tlenowych </w:t>
      </w:r>
      <w:r w:rsidR="00B87324" w:rsidRPr="00834039">
        <w:rPr>
          <w:rFonts w:ascii="Times New Roman" w:hAnsi="Times New Roman" w:cs="Times New Roman"/>
          <w:sz w:val="24"/>
          <w:szCs w:val="24"/>
        </w:rPr>
        <w:t>i beztlenowych</w:t>
      </w:r>
      <w:r w:rsidR="005E777A" w:rsidRPr="0083403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23AB928" w14:textId="77777777" w:rsidR="00C15088" w:rsidRPr="00834039" w:rsidRDefault="00C15088">
      <w:pPr>
        <w:rPr>
          <w:rFonts w:ascii="Times New Roman" w:hAnsi="Times New Roman" w:cs="Times New Roman"/>
          <w:sz w:val="24"/>
          <w:szCs w:val="24"/>
        </w:rPr>
      </w:pPr>
      <w:r w:rsidRPr="00834039">
        <w:rPr>
          <w:rFonts w:ascii="Times New Roman" w:hAnsi="Times New Roman" w:cs="Times New Roman"/>
          <w:sz w:val="24"/>
          <w:szCs w:val="24"/>
        </w:rPr>
        <w:t xml:space="preserve">8. </w:t>
      </w:r>
      <w:r w:rsidR="00C3131F" w:rsidRPr="00834039">
        <w:rPr>
          <w:rFonts w:ascii="Times New Roman" w:hAnsi="Times New Roman" w:cs="Times New Roman"/>
          <w:sz w:val="24"/>
          <w:szCs w:val="24"/>
        </w:rPr>
        <w:t>Założenia modelu Michaelisa-Menten.</w:t>
      </w:r>
    </w:p>
    <w:p w14:paraId="21DDD806" w14:textId="77777777" w:rsidR="00BB55D6" w:rsidRPr="00834039" w:rsidRDefault="00BB55D6">
      <w:pPr>
        <w:rPr>
          <w:rFonts w:ascii="Times New Roman" w:hAnsi="Times New Roman" w:cs="Times New Roman"/>
          <w:sz w:val="24"/>
          <w:szCs w:val="24"/>
        </w:rPr>
      </w:pPr>
      <w:r w:rsidRPr="00834039">
        <w:rPr>
          <w:rFonts w:ascii="Times New Roman" w:hAnsi="Times New Roman" w:cs="Times New Roman"/>
          <w:sz w:val="24"/>
          <w:szCs w:val="24"/>
        </w:rPr>
        <w:t>9.</w:t>
      </w:r>
      <w:r w:rsidR="001903BA" w:rsidRPr="00834039">
        <w:rPr>
          <w:rFonts w:ascii="Times New Roman" w:hAnsi="Times New Roman" w:cs="Times New Roman"/>
          <w:sz w:val="24"/>
          <w:szCs w:val="24"/>
        </w:rPr>
        <w:t xml:space="preserve"> Znaczenie szlaku pentozofosforanowego dla organizmu.</w:t>
      </w:r>
    </w:p>
    <w:p w14:paraId="56B52344" w14:textId="77777777" w:rsidR="00BB55D6" w:rsidRPr="00834039" w:rsidRDefault="00BB55D6">
      <w:pPr>
        <w:rPr>
          <w:rFonts w:ascii="Times New Roman" w:hAnsi="Times New Roman" w:cs="Times New Roman"/>
          <w:sz w:val="24"/>
          <w:szCs w:val="24"/>
        </w:rPr>
      </w:pPr>
      <w:r w:rsidRPr="00834039">
        <w:rPr>
          <w:rFonts w:ascii="Times New Roman" w:hAnsi="Times New Roman" w:cs="Times New Roman"/>
          <w:sz w:val="24"/>
          <w:szCs w:val="24"/>
        </w:rPr>
        <w:t>10.</w:t>
      </w:r>
      <w:r w:rsidR="00072B8C" w:rsidRPr="00834039">
        <w:rPr>
          <w:rFonts w:ascii="Times New Roman" w:hAnsi="Times New Roman" w:cs="Times New Roman"/>
          <w:sz w:val="24"/>
          <w:szCs w:val="24"/>
        </w:rPr>
        <w:t xml:space="preserve"> Zasady rozdziału białek z wykorzystaniem chromatografii jonowymiennej, chromatografii oddziaływań hydrofobowych, chromatografii powinowactwa i filtracji żelowej.</w:t>
      </w:r>
    </w:p>
    <w:p w14:paraId="7E16C450" w14:textId="77777777" w:rsidR="00072B8C" w:rsidRPr="00834039" w:rsidRDefault="00072B8C">
      <w:pPr>
        <w:rPr>
          <w:rFonts w:ascii="Times New Roman" w:hAnsi="Times New Roman" w:cs="Times New Roman"/>
          <w:sz w:val="24"/>
          <w:szCs w:val="24"/>
        </w:rPr>
      </w:pPr>
      <w:r w:rsidRPr="00834039">
        <w:rPr>
          <w:rFonts w:ascii="Times New Roman" w:hAnsi="Times New Roman" w:cs="Times New Roman"/>
          <w:sz w:val="24"/>
          <w:szCs w:val="24"/>
        </w:rPr>
        <w:t xml:space="preserve">11. </w:t>
      </w:r>
      <w:r w:rsidR="00D76DDA" w:rsidRPr="00834039">
        <w:rPr>
          <w:rFonts w:ascii="Times New Roman" w:hAnsi="Times New Roman" w:cs="Times New Roman"/>
          <w:sz w:val="24"/>
          <w:szCs w:val="24"/>
        </w:rPr>
        <w:t>Klasyfikacja enzymów w oparciu o typ katalizowanej reakcji oraz ich budowę.</w:t>
      </w:r>
    </w:p>
    <w:p w14:paraId="4A761E62" w14:textId="77777777" w:rsidR="00D76DDA" w:rsidRPr="00834039" w:rsidRDefault="00D76DDA">
      <w:pPr>
        <w:rPr>
          <w:rFonts w:ascii="Times New Roman" w:hAnsi="Times New Roman" w:cs="Times New Roman"/>
          <w:sz w:val="24"/>
          <w:szCs w:val="24"/>
        </w:rPr>
      </w:pPr>
      <w:r w:rsidRPr="00834039">
        <w:rPr>
          <w:rFonts w:ascii="Times New Roman" w:hAnsi="Times New Roman" w:cs="Times New Roman"/>
          <w:sz w:val="24"/>
          <w:szCs w:val="24"/>
        </w:rPr>
        <w:t xml:space="preserve">12. </w:t>
      </w:r>
      <w:r w:rsidR="004E6864" w:rsidRPr="00834039">
        <w:rPr>
          <w:rFonts w:ascii="Times New Roman" w:hAnsi="Times New Roman" w:cs="Times New Roman"/>
          <w:sz w:val="24"/>
          <w:szCs w:val="24"/>
        </w:rPr>
        <w:t xml:space="preserve">W jaki sposób czynniki takie jak stężenie substratu, temperatura i pH wpływają na </w:t>
      </w:r>
      <w:r w:rsidR="00193644">
        <w:rPr>
          <w:rFonts w:ascii="Times New Roman" w:hAnsi="Times New Roman" w:cs="Times New Roman"/>
          <w:sz w:val="24"/>
          <w:szCs w:val="24"/>
        </w:rPr>
        <w:t>szybkość reakcji enzymatycznych</w:t>
      </w:r>
      <w:r w:rsidR="004E6864" w:rsidRPr="00834039">
        <w:rPr>
          <w:rFonts w:ascii="Times New Roman" w:hAnsi="Times New Roman" w:cs="Times New Roman"/>
          <w:sz w:val="24"/>
          <w:szCs w:val="24"/>
        </w:rPr>
        <w:t>?</w:t>
      </w:r>
    </w:p>
    <w:p w14:paraId="3078700B" w14:textId="77777777" w:rsidR="002E7D0F" w:rsidRPr="00834039" w:rsidRDefault="002E7D0F">
      <w:pPr>
        <w:rPr>
          <w:rFonts w:ascii="Times New Roman" w:hAnsi="Times New Roman" w:cs="Times New Roman"/>
          <w:sz w:val="24"/>
          <w:szCs w:val="24"/>
        </w:rPr>
      </w:pPr>
      <w:r w:rsidRPr="00834039">
        <w:rPr>
          <w:rFonts w:ascii="Times New Roman" w:hAnsi="Times New Roman" w:cs="Times New Roman"/>
          <w:sz w:val="24"/>
          <w:szCs w:val="24"/>
        </w:rPr>
        <w:t>13.</w:t>
      </w:r>
      <w:r w:rsidR="00295736" w:rsidRPr="00834039">
        <w:rPr>
          <w:rFonts w:ascii="Times New Roman" w:hAnsi="Times New Roman" w:cs="Times New Roman"/>
          <w:sz w:val="24"/>
          <w:szCs w:val="24"/>
        </w:rPr>
        <w:t xml:space="preserve"> Podobieństwa i różnice między katal</w:t>
      </w:r>
      <w:r w:rsidR="002328CC">
        <w:rPr>
          <w:rFonts w:ascii="Times New Roman" w:hAnsi="Times New Roman" w:cs="Times New Roman"/>
          <w:sz w:val="24"/>
          <w:szCs w:val="24"/>
        </w:rPr>
        <w:t>itycznymi kwasami nukleinowymi a</w:t>
      </w:r>
      <w:r w:rsidR="00295736" w:rsidRPr="00834039">
        <w:rPr>
          <w:rFonts w:ascii="Times New Roman" w:hAnsi="Times New Roman" w:cs="Times New Roman"/>
          <w:sz w:val="24"/>
          <w:szCs w:val="24"/>
        </w:rPr>
        <w:t xml:space="preserve"> enzymami białkowymi</w:t>
      </w:r>
    </w:p>
    <w:p w14:paraId="176F12B1" w14:textId="77777777" w:rsidR="002E7D0F" w:rsidRPr="00834039" w:rsidRDefault="002E7D0F">
      <w:pPr>
        <w:rPr>
          <w:rFonts w:ascii="Times New Roman" w:hAnsi="Times New Roman" w:cs="Times New Roman"/>
          <w:sz w:val="24"/>
          <w:szCs w:val="24"/>
        </w:rPr>
      </w:pPr>
      <w:r w:rsidRPr="00834039">
        <w:rPr>
          <w:rFonts w:ascii="Times New Roman" w:hAnsi="Times New Roman" w:cs="Times New Roman"/>
          <w:sz w:val="24"/>
          <w:szCs w:val="24"/>
        </w:rPr>
        <w:t>14.</w:t>
      </w:r>
      <w:r w:rsidR="00274D7E" w:rsidRPr="00834039">
        <w:rPr>
          <w:rFonts w:ascii="Times New Roman" w:hAnsi="Times New Roman" w:cs="Times New Roman"/>
          <w:sz w:val="24"/>
          <w:szCs w:val="24"/>
        </w:rPr>
        <w:t xml:space="preserve"> Jakie są różnice między przebiegiem metabolizmu fruktozy w tkance tłuszczowej i mięśniach a wątrobie?</w:t>
      </w:r>
    </w:p>
    <w:p w14:paraId="1B2CC8B9" w14:textId="77777777" w:rsidR="002E7D0F" w:rsidRPr="00834039" w:rsidRDefault="002E7D0F">
      <w:pPr>
        <w:rPr>
          <w:rFonts w:ascii="Times New Roman" w:hAnsi="Times New Roman" w:cs="Times New Roman"/>
          <w:sz w:val="24"/>
          <w:szCs w:val="24"/>
        </w:rPr>
      </w:pPr>
      <w:r w:rsidRPr="00834039">
        <w:rPr>
          <w:rFonts w:ascii="Times New Roman" w:hAnsi="Times New Roman" w:cs="Times New Roman"/>
          <w:sz w:val="24"/>
          <w:szCs w:val="24"/>
        </w:rPr>
        <w:t>15.</w:t>
      </w:r>
      <w:r w:rsidR="005F0438" w:rsidRPr="00834039">
        <w:rPr>
          <w:rFonts w:ascii="Times New Roman" w:hAnsi="Times New Roman" w:cs="Times New Roman"/>
          <w:sz w:val="24"/>
          <w:szCs w:val="24"/>
        </w:rPr>
        <w:t xml:space="preserve"> Rola poszczególnych enzymów kompleksu wieloenzymatycznego – dehydrogenazy pirogronianowej </w:t>
      </w:r>
      <w:r w:rsidR="00F9556F" w:rsidRPr="00834039">
        <w:rPr>
          <w:rFonts w:ascii="Times New Roman" w:hAnsi="Times New Roman" w:cs="Times New Roman"/>
          <w:sz w:val="24"/>
          <w:szCs w:val="24"/>
        </w:rPr>
        <w:t>w p</w:t>
      </w:r>
      <w:r w:rsidR="005F0438" w:rsidRPr="00834039">
        <w:rPr>
          <w:rFonts w:ascii="Times New Roman" w:hAnsi="Times New Roman" w:cs="Times New Roman"/>
          <w:sz w:val="24"/>
          <w:szCs w:val="24"/>
        </w:rPr>
        <w:t>rzebieg</w:t>
      </w:r>
      <w:r w:rsidR="00F9556F" w:rsidRPr="00834039">
        <w:rPr>
          <w:rFonts w:ascii="Times New Roman" w:hAnsi="Times New Roman" w:cs="Times New Roman"/>
          <w:sz w:val="24"/>
          <w:szCs w:val="24"/>
        </w:rPr>
        <w:t>u</w:t>
      </w:r>
      <w:r w:rsidR="005F0438" w:rsidRPr="00834039">
        <w:rPr>
          <w:rFonts w:ascii="Times New Roman" w:hAnsi="Times New Roman" w:cs="Times New Roman"/>
          <w:sz w:val="24"/>
          <w:szCs w:val="24"/>
        </w:rPr>
        <w:t xml:space="preserve"> oksydacyjnej dekarboksylacji pirogronianu</w:t>
      </w:r>
      <w:r w:rsidR="00F9556F" w:rsidRPr="00834039">
        <w:rPr>
          <w:rFonts w:ascii="Times New Roman" w:hAnsi="Times New Roman" w:cs="Times New Roman"/>
          <w:sz w:val="24"/>
          <w:szCs w:val="24"/>
        </w:rPr>
        <w:t>.</w:t>
      </w:r>
    </w:p>
    <w:p w14:paraId="201D326E" w14:textId="77777777" w:rsidR="002E7D0F" w:rsidRPr="00834039" w:rsidRDefault="002E7D0F">
      <w:pPr>
        <w:rPr>
          <w:rFonts w:ascii="Times New Roman" w:hAnsi="Times New Roman" w:cs="Times New Roman"/>
          <w:sz w:val="24"/>
          <w:szCs w:val="24"/>
        </w:rPr>
      </w:pPr>
      <w:r w:rsidRPr="00834039">
        <w:rPr>
          <w:rFonts w:ascii="Times New Roman" w:hAnsi="Times New Roman" w:cs="Times New Roman"/>
          <w:sz w:val="24"/>
          <w:szCs w:val="24"/>
        </w:rPr>
        <w:t>16.</w:t>
      </w:r>
      <w:r w:rsidR="00F9556F" w:rsidRPr="00834039">
        <w:rPr>
          <w:rFonts w:ascii="Times New Roman" w:hAnsi="Times New Roman" w:cs="Times New Roman"/>
          <w:sz w:val="24"/>
          <w:szCs w:val="24"/>
        </w:rPr>
        <w:t xml:space="preserve"> Budowa i funkcje tRNA. Tworzenie aminoacylo-tRNA.</w:t>
      </w:r>
    </w:p>
    <w:p w14:paraId="1B247BE8" w14:textId="77777777" w:rsidR="002E7D0F" w:rsidRPr="00834039" w:rsidRDefault="002E7D0F">
      <w:pPr>
        <w:rPr>
          <w:rFonts w:ascii="Times New Roman" w:hAnsi="Times New Roman" w:cs="Times New Roman"/>
          <w:sz w:val="24"/>
          <w:szCs w:val="24"/>
        </w:rPr>
      </w:pPr>
      <w:r w:rsidRPr="00834039">
        <w:rPr>
          <w:rFonts w:ascii="Times New Roman" w:hAnsi="Times New Roman" w:cs="Times New Roman"/>
          <w:sz w:val="24"/>
          <w:szCs w:val="24"/>
        </w:rPr>
        <w:t>17.</w:t>
      </w:r>
      <w:r w:rsidR="00F9556F" w:rsidRPr="00834039">
        <w:rPr>
          <w:rFonts w:ascii="Times New Roman" w:hAnsi="Times New Roman" w:cs="Times New Roman"/>
          <w:sz w:val="24"/>
          <w:szCs w:val="24"/>
        </w:rPr>
        <w:t xml:space="preserve"> </w:t>
      </w:r>
      <w:r w:rsidR="00E065F7" w:rsidRPr="00834039">
        <w:rPr>
          <w:rFonts w:ascii="Times New Roman" w:hAnsi="Times New Roman" w:cs="Times New Roman"/>
          <w:sz w:val="24"/>
          <w:szCs w:val="24"/>
        </w:rPr>
        <w:t>Budowa i funkcje hemoglobiny i mioglobiny.</w:t>
      </w:r>
    </w:p>
    <w:p w14:paraId="61B233DE" w14:textId="77777777" w:rsidR="002E7D0F" w:rsidRPr="00834039" w:rsidRDefault="002E7D0F">
      <w:pPr>
        <w:rPr>
          <w:rFonts w:ascii="Times New Roman" w:hAnsi="Times New Roman" w:cs="Times New Roman"/>
          <w:sz w:val="24"/>
          <w:szCs w:val="24"/>
        </w:rPr>
      </w:pPr>
      <w:r w:rsidRPr="00834039">
        <w:rPr>
          <w:rFonts w:ascii="Times New Roman" w:hAnsi="Times New Roman" w:cs="Times New Roman"/>
          <w:sz w:val="24"/>
          <w:szCs w:val="24"/>
        </w:rPr>
        <w:t>18.</w:t>
      </w:r>
      <w:r w:rsidR="00834039" w:rsidRPr="00834039">
        <w:rPr>
          <w:rFonts w:ascii="Times New Roman" w:hAnsi="Times New Roman" w:cs="Times New Roman"/>
          <w:sz w:val="24"/>
          <w:szCs w:val="24"/>
        </w:rPr>
        <w:t xml:space="preserve"> Rzędowość struktur białkowych.</w:t>
      </w:r>
    </w:p>
    <w:p w14:paraId="0C7CBB85" w14:textId="77777777" w:rsidR="002E7D0F" w:rsidRPr="00834039" w:rsidRDefault="00E065F7" w:rsidP="00E065F7">
      <w:pPr>
        <w:pStyle w:val="NormalnyWeb"/>
        <w:jc w:val="both"/>
        <w:rPr>
          <w:color w:val="000000"/>
        </w:rPr>
      </w:pPr>
      <w:r w:rsidRPr="00834039">
        <w:rPr>
          <w:color w:val="000000"/>
        </w:rPr>
        <w:t>19</w:t>
      </w:r>
      <w:r w:rsidR="002E7D0F" w:rsidRPr="00834039">
        <w:rPr>
          <w:color w:val="000000"/>
        </w:rPr>
        <w:t>. Budowa i mechanizm działania syntetazy karbamoilofosforanowej I w biosyntezie nukleotydów pirymidynowych.</w:t>
      </w:r>
    </w:p>
    <w:p w14:paraId="28329810" w14:textId="77777777" w:rsidR="002E7D0F" w:rsidRPr="00834039" w:rsidRDefault="002E7D0F" w:rsidP="00E065F7">
      <w:pPr>
        <w:pStyle w:val="NormalnyWeb"/>
        <w:jc w:val="both"/>
        <w:rPr>
          <w:color w:val="000000"/>
        </w:rPr>
      </w:pPr>
      <w:r w:rsidRPr="00834039">
        <w:rPr>
          <w:color w:val="000000"/>
        </w:rPr>
        <w:lastRenderedPageBreak/>
        <w:t>2</w:t>
      </w:r>
      <w:r w:rsidR="00E065F7" w:rsidRPr="00834039">
        <w:rPr>
          <w:color w:val="000000"/>
        </w:rPr>
        <w:t>0</w:t>
      </w:r>
      <w:r w:rsidRPr="00834039">
        <w:rPr>
          <w:color w:val="000000"/>
        </w:rPr>
        <w:t>. Dlaczego allopurynol (inhibitor oksydazy ksantynowej) jest podawany prewencyjnie pacjentom chorym na nowotwory w trakcie chemioterapii?</w:t>
      </w:r>
    </w:p>
    <w:p w14:paraId="380060E0" w14:textId="77777777" w:rsidR="002E7D0F" w:rsidRPr="00834039" w:rsidRDefault="00E065F7" w:rsidP="00E065F7">
      <w:pPr>
        <w:pStyle w:val="NormalnyWeb"/>
        <w:jc w:val="both"/>
        <w:rPr>
          <w:color w:val="000000"/>
        </w:rPr>
      </w:pPr>
      <w:r w:rsidRPr="00834039">
        <w:rPr>
          <w:color w:val="000000"/>
        </w:rPr>
        <w:t>21</w:t>
      </w:r>
      <w:r w:rsidR="002E7D0F" w:rsidRPr="00834039">
        <w:rPr>
          <w:color w:val="000000"/>
        </w:rPr>
        <w:t>. Rola reduktazy dihydrofolianowej w syntezie deoksytymidylanu.</w:t>
      </w:r>
    </w:p>
    <w:p w14:paraId="01913AA9" w14:textId="77777777" w:rsidR="002E7D0F" w:rsidRPr="00834039" w:rsidRDefault="00E065F7" w:rsidP="00E065F7">
      <w:pPr>
        <w:pStyle w:val="NormalnyWeb"/>
        <w:jc w:val="both"/>
        <w:rPr>
          <w:color w:val="000000"/>
        </w:rPr>
      </w:pPr>
      <w:r w:rsidRPr="00834039">
        <w:rPr>
          <w:color w:val="000000"/>
        </w:rPr>
        <w:t>22</w:t>
      </w:r>
      <w:r w:rsidR="002E7D0F" w:rsidRPr="00834039">
        <w:rPr>
          <w:color w:val="000000"/>
        </w:rPr>
        <w:t>. Reakcja powstawania karbamoiloasparaginianu z karbamoilofosforanu wraz z nazwą enzymu katalizującego tą reakcję.</w:t>
      </w:r>
    </w:p>
    <w:p w14:paraId="3B840B3C" w14:textId="77777777" w:rsidR="002E7D0F" w:rsidRPr="00834039" w:rsidRDefault="00E065F7" w:rsidP="00E065F7">
      <w:pPr>
        <w:pStyle w:val="NormalnyWeb"/>
        <w:jc w:val="both"/>
        <w:rPr>
          <w:color w:val="000000"/>
        </w:rPr>
      </w:pPr>
      <w:r w:rsidRPr="00834039">
        <w:rPr>
          <w:color w:val="000000"/>
        </w:rPr>
        <w:t>23</w:t>
      </w:r>
      <w:r w:rsidR="002E7D0F" w:rsidRPr="00834039">
        <w:rPr>
          <w:color w:val="000000"/>
        </w:rPr>
        <w:t>. Lokalizacja, produkty pośrednie, enzymy i znaczenie cyklu glukozowo-alaninowego</w:t>
      </w:r>
      <w:r w:rsidR="00193644">
        <w:rPr>
          <w:color w:val="000000"/>
        </w:rPr>
        <w:t>.</w:t>
      </w:r>
    </w:p>
    <w:p w14:paraId="53AFCC39" w14:textId="77777777" w:rsidR="002E7D0F" w:rsidRPr="00834039" w:rsidRDefault="00E065F7" w:rsidP="00E065F7">
      <w:pPr>
        <w:pStyle w:val="NormalnyWeb"/>
        <w:jc w:val="both"/>
        <w:rPr>
          <w:color w:val="000000"/>
        </w:rPr>
      </w:pPr>
      <w:r w:rsidRPr="00834039">
        <w:rPr>
          <w:color w:val="000000"/>
        </w:rPr>
        <w:t>24</w:t>
      </w:r>
      <w:r w:rsidR="002E7D0F" w:rsidRPr="00834039">
        <w:rPr>
          <w:color w:val="000000"/>
        </w:rPr>
        <w:t>. Reakcja i enzymy jednoetapowego procesu biosyntezy alaniny.</w:t>
      </w:r>
    </w:p>
    <w:p w14:paraId="1A3A7A54" w14:textId="77777777" w:rsidR="002E7D0F" w:rsidRPr="00834039" w:rsidRDefault="00E065F7" w:rsidP="00E065F7">
      <w:pPr>
        <w:pStyle w:val="NormalnyWeb"/>
        <w:jc w:val="both"/>
        <w:rPr>
          <w:color w:val="000000"/>
        </w:rPr>
      </w:pPr>
      <w:r w:rsidRPr="00834039">
        <w:rPr>
          <w:color w:val="000000"/>
        </w:rPr>
        <w:t>25</w:t>
      </w:r>
      <w:r w:rsidR="002E7D0F" w:rsidRPr="00834039">
        <w:rPr>
          <w:color w:val="000000"/>
        </w:rPr>
        <w:t>. Definicja aminokwasów ketogennych i glukogennych (przykłady)</w:t>
      </w:r>
      <w:r w:rsidR="00193644">
        <w:rPr>
          <w:color w:val="000000"/>
        </w:rPr>
        <w:t>.</w:t>
      </w:r>
    </w:p>
    <w:p w14:paraId="5073B744" w14:textId="77777777" w:rsidR="002E7D0F" w:rsidRPr="00834039" w:rsidRDefault="00E065F7" w:rsidP="00E065F7">
      <w:pPr>
        <w:pStyle w:val="NormalnyWeb"/>
        <w:jc w:val="both"/>
        <w:rPr>
          <w:color w:val="000000"/>
        </w:rPr>
      </w:pPr>
      <w:r w:rsidRPr="00834039">
        <w:rPr>
          <w:color w:val="000000"/>
        </w:rPr>
        <w:t>26</w:t>
      </w:r>
      <w:r w:rsidR="002E7D0F" w:rsidRPr="00834039">
        <w:rPr>
          <w:color w:val="000000"/>
        </w:rPr>
        <w:t>. Rola fosforanu pirydoksalu (witamina B6) w procesie transaminacji.</w:t>
      </w:r>
    </w:p>
    <w:p w14:paraId="024A81E0" w14:textId="77777777" w:rsidR="002E7D0F" w:rsidRPr="00834039" w:rsidRDefault="00E065F7" w:rsidP="00E065F7">
      <w:pPr>
        <w:pStyle w:val="NormalnyWeb"/>
        <w:jc w:val="both"/>
        <w:rPr>
          <w:color w:val="000000"/>
        </w:rPr>
      </w:pPr>
      <w:r w:rsidRPr="00834039">
        <w:rPr>
          <w:color w:val="000000"/>
        </w:rPr>
        <w:t>27</w:t>
      </w:r>
      <w:r w:rsidR="002E7D0F" w:rsidRPr="00834039">
        <w:rPr>
          <w:color w:val="000000"/>
        </w:rPr>
        <w:t>. Aktywacja kwasów tłuszczowych, CoA i jego rola.</w:t>
      </w:r>
    </w:p>
    <w:p w14:paraId="7F651D80" w14:textId="77777777" w:rsidR="002E7D0F" w:rsidRPr="00834039" w:rsidRDefault="00E065F7" w:rsidP="00E065F7">
      <w:pPr>
        <w:pStyle w:val="NormalnyWeb"/>
        <w:jc w:val="both"/>
        <w:rPr>
          <w:color w:val="000000"/>
        </w:rPr>
      </w:pPr>
      <w:r w:rsidRPr="00834039">
        <w:rPr>
          <w:color w:val="000000"/>
        </w:rPr>
        <w:t>28</w:t>
      </w:r>
      <w:r w:rsidR="002E7D0F" w:rsidRPr="00834039">
        <w:rPr>
          <w:color w:val="000000"/>
        </w:rPr>
        <w:t>. Rola karnityny w transporcie kwasów tłuszczowych do mitochondrium.</w:t>
      </w:r>
    </w:p>
    <w:p w14:paraId="6529C15E" w14:textId="77777777" w:rsidR="002E7D0F" w:rsidRPr="00834039" w:rsidRDefault="00E065F7" w:rsidP="00E065F7">
      <w:pPr>
        <w:pStyle w:val="NormalnyWeb"/>
        <w:jc w:val="both"/>
        <w:rPr>
          <w:color w:val="000000"/>
        </w:rPr>
      </w:pPr>
      <w:r w:rsidRPr="00834039">
        <w:rPr>
          <w:color w:val="000000"/>
        </w:rPr>
        <w:t>29</w:t>
      </w:r>
      <w:r w:rsidR="002E7D0F" w:rsidRPr="00834039">
        <w:rPr>
          <w:color w:val="000000"/>
        </w:rPr>
        <w:t>. Porównanie procesów utleniania i biosyntezy kwasów tłuszczowych</w:t>
      </w:r>
    </w:p>
    <w:p w14:paraId="0DEC2C76" w14:textId="77777777" w:rsidR="002E7D0F" w:rsidRPr="00834039" w:rsidRDefault="00E065F7" w:rsidP="00E065F7">
      <w:pPr>
        <w:pStyle w:val="NormalnyWeb"/>
        <w:jc w:val="both"/>
        <w:rPr>
          <w:color w:val="000000"/>
        </w:rPr>
      </w:pPr>
      <w:r w:rsidRPr="00834039">
        <w:rPr>
          <w:color w:val="000000"/>
        </w:rPr>
        <w:t>30</w:t>
      </w:r>
      <w:r w:rsidR="002E7D0F" w:rsidRPr="00834039">
        <w:rPr>
          <w:color w:val="000000"/>
        </w:rPr>
        <w:t>. Rola długości i stopnia nasycenia łańcuchów hydrofobowych fosfolipidów oraz cholesterolu w regulowaniu płynności błony biologicznej.</w:t>
      </w:r>
    </w:p>
    <w:p w14:paraId="38726144" w14:textId="77777777" w:rsidR="00D248C3" w:rsidRPr="00834039" w:rsidRDefault="00D248C3">
      <w:pPr>
        <w:rPr>
          <w:rFonts w:ascii="Times New Roman" w:hAnsi="Times New Roman" w:cs="Times New Roman"/>
          <w:sz w:val="24"/>
          <w:szCs w:val="24"/>
        </w:rPr>
      </w:pPr>
    </w:p>
    <w:p w14:paraId="170A429A" w14:textId="77777777" w:rsidR="00E065F7" w:rsidRPr="00834039" w:rsidRDefault="00E065F7">
      <w:pPr>
        <w:rPr>
          <w:rFonts w:ascii="Times New Roman" w:hAnsi="Times New Roman" w:cs="Times New Roman"/>
          <w:sz w:val="24"/>
          <w:szCs w:val="24"/>
        </w:rPr>
      </w:pPr>
    </w:p>
    <w:p w14:paraId="7FA9B9B3" w14:textId="77777777" w:rsidR="00E065F7" w:rsidRPr="00834039" w:rsidRDefault="00E065F7">
      <w:pPr>
        <w:rPr>
          <w:rFonts w:ascii="Times New Roman" w:hAnsi="Times New Roman" w:cs="Times New Roman"/>
          <w:sz w:val="24"/>
          <w:szCs w:val="24"/>
        </w:rPr>
      </w:pPr>
    </w:p>
    <w:p w14:paraId="2D460B3A" w14:textId="77777777" w:rsidR="00E065F7" w:rsidRPr="00834039" w:rsidRDefault="00E065F7">
      <w:pPr>
        <w:rPr>
          <w:rFonts w:ascii="Times New Roman" w:hAnsi="Times New Roman" w:cs="Times New Roman"/>
          <w:sz w:val="24"/>
          <w:szCs w:val="24"/>
        </w:rPr>
      </w:pPr>
    </w:p>
    <w:p w14:paraId="73298C01" w14:textId="77777777" w:rsidR="00E065F7" w:rsidRPr="00834039" w:rsidRDefault="00E065F7">
      <w:pPr>
        <w:rPr>
          <w:rFonts w:ascii="Times New Roman" w:hAnsi="Times New Roman" w:cs="Times New Roman"/>
          <w:sz w:val="24"/>
          <w:szCs w:val="24"/>
        </w:rPr>
      </w:pPr>
    </w:p>
    <w:p w14:paraId="1BECFDB3" w14:textId="77777777" w:rsidR="00834039" w:rsidRDefault="00834039">
      <w:pPr>
        <w:rPr>
          <w:rFonts w:ascii="Times New Roman" w:hAnsi="Times New Roman" w:cs="Times New Roman"/>
        </w:rPr>
      </w:pPr>
    </w:p>
    <w:p w14:paraId="6DCD6EE7" w14:textId="77777777" w:rsidR="00834039" w:rsidRDefault="00834039">
      <w:pPr>
        <w:rPr>
          <w:rFonts w:ascii="Times New Roman" w:hAnsi="Times New Roman" w:cs="Times New Roman"/>
        </w:rPr>
      </w:pPr>
    </w:p>
    <w:p w14:paraId="7D247A91" w14:textId="77777777" w:rsidR="00834039" w:rsidRDefault="00834039">
      <w:pPr>
        <w:rPr>
          <w:rFonts w:ascii="Times New Roman" w:hAnsi="Times New Roman" w:cs="Times New Roman"/>
        </w:rPr>
      </w:pPr>
    </w:p>
    <w:p w14:paraId="7B7F072E" w14:textId="77777777" w:rsidR="00834039" w:rsidRDefault="00834039">
      <w:pPr>
        <w:rPr>
          <w:rFonts w:ascii="Times New Roman" w:hAnsi="Times New Roman" w:cs="Times New Roman"/>
        </w:rPr>
      </w:pPr>
    </w:p>
    <w:p w14:paraId="53436F50" w14:textId="77777777" w:rsidR="00834039" w:rsidRDefault="00834039">
      <w:pPr>
        <w:rPr>
          <w:rFonts w:ascii="Times New Roman" w:hAnsi="Times New Roman" w:cs="Times New Roman"/>
        </w:rPr>
      </w:pPr>
    </w:p>
    <w:p w14:paraId="5D1236CA" w14:textId="77777777" w:rsidR="00834039" w:rsidRDefault="00834039">
      <w:pPr>
        <w:rPr>
          <w:rFonts w:ascii="Times New Roman" w:hAnsi="Times New Roman" w:cs="Times New Roman"/>
        </w:rPr>
      </w:pPr>
    </w:p>
    <w:p w14:paraId="1ECCBE59" w14:textId="77777777" w:rsidR="00834039" w:rsidRDefault="00834039">
      <w:pPr>
        <w:rPr>
          <w:rFonts w:ascii="Times New Roman" w:hAnsi="Times New Roman" w:cs="Times New Roman"/>
        </w:rPr>
      </w:pPr>
    </w:p>
    <w:p w14:paraId="2FAF2371" w14:textId="77777777" w:rsidR="00834039" w:rsidRDefault="00834039">
      <w:pPr>
        <w:rPr>
          <w:rFonts w:ascii="Times New Roman" w:hAnsi="Times New Roman" w:cs="Times New Roman"/>
        </w:rPr>
      </w:pPr>
    </w:p>
    <w:p w14:paraId="6CEF67FC" w14:textId="77777777" w:rsidR="00834039" w:rsidRDefault="00834039">
      <w:pPr>
        <w:rPr>
          <w:rFonts w:ascii="Times New Roman" w:hAnsi="Times New Roman" w:cs="Times New Roman"/>
        </w:rPr>
      </w:pPr>
    </w:p>
    <w:p w14:paraId="377528C1" w14:textId="77777777" w:rsidR="00D248C3" w:rsidRPr="00834039" w:rsidRDefault="00E065F7">
      <w:pPr>
        <w:rPr>
          <w:rFonts w:ascii="Times New Roman" w:hAnsi="Times New Roman" w:cs="Times New Roman"/>
        </w:rPr>
      </w:pPr>
      <w:r w:rsidRPr="00834039">
        <w:rPr>
          <w:rFonts w:ascii="Times New Roman" w:hAnsi="Times New Roman" w:cs="Times New Roman"/>
        </w:rPr>
        <w:lastRenderedPageBreak/>
        <w:t>Opracowanie: Marzena Wójcik pytania 1-18 i Małgorzata Bukowiecka-Matusiak pytania 19-30</w:t>
      </w:r>
    </w:p>
    <w:p w14:paraId="24A957D8" w14:textId="77777777" w:rsidR="00D248C3" w:rsidRPr="00834039" w:rsidRDefault="00D248C3">
      <w:pPr>
        <w:rPr>
          <w:rFonts w:ascii="Times New Roman" w:hAnsi="Times New Roman" w:cs="Times New Roman"/>
          <w:sz w:val="24"/>
          <w:szCs w:val="24"/>
        </w:rPr>
      </w:pPr>
    </w:p>
    <w:sectPr w:rsidR="00D248C3" w:rsidRPr="00834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7B1"/>
    <w:rsid w:val="00072B8C"/>
    <w:rsid w:val="001757B1"/>
    <w:rsid w:val="001903BA"/>
    <w:rsid w:val="00193644"/>
    <w:rsid w:val="002328CC"/>
    <w:rsid w:val="00274D7E"/>
    <w:rsid w:val="00295736"/>
    <w:rsid w:val="002E7D0F"/>
    <w:rsid w:val="004C077A"/>
    <w:rsid w:val="004E6864"/>
    <w:rsid w:val="005539A0"/>
    <w:rsid w:val="005E777A"/>
    <w:rsid w:val="005F0438"/>
    <w:rsid w:val="00834039"/>
    <w:rsid w:val="008837F9"/>
    <w:rsid w:val="00B87324"/>
    <w:rsid w:val="00BB55D6"/>
    <w:rsid w:val="00C15088"/>
    <w:rsid w:val="00C3131F"/>
    <w:rsid w:val="00C52FC2"/>
    <w:rsid w:val="00D248C3"/>
    <w:rsid w:val="00D76DDA"/>
    <w:rsid w:val="00E065F7"/>
    <w:rsid w:val="00E263A6"/>
    <w:rsid w:val="00F9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7F04"/>
  <w15:docId w15:val="{C9B80C7E-0A2F-4CDB-8E4B-FA5553FC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Joanna Wrońska</cp:lastModifiedBy>
  <cp:revision>3</cp:revision>
  <dcterms:created xsi:type="dcterms:W3CDTF">2022-06-06T08:18:00Z</dcterms:created>
  <dcterms:modified xsi:type="dcterms:W3CDTF">2023-04-11T09:10:00Z</dcterms:modified>
</cp:coreProperties>
</file>